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CCD68" w14:textId="77777777" w:rsidR="00B30326" w:rsidRDefault="00CB3451" w:rsidP="00CB3451">
      <w:pPr>
        <w:pStyle w:val="Title"/>
      </w:pPr>
      <w:r>
        <w:rPr>
          <w:noProof/>
        </w:rPr>
        <mc:AlternateContent>
          <mc:Choice Requires="wps">
            <w:drawing>
              <wp:anchor distT="45720" distB="45720" distL="114300" distR="114300" simplePos="0" relativeHeight="251659264" behindDoc="0" locked="0" layoutInCell="1" allowOverlap="1" wp14:anchorId="20EC12AA" wp14:editId="07777777">
                <wp:simplePos x="0" y="0"/>
                <wp:positionH relativeFrom="column">
                  <wp:posOffset>3171825</wp:posOffset>
                </wp:positionH>
                <wp:positionV relativeFrom="paragraph">
                  <wp:posOffset>320040</wp:posOffset>
                </wp:positionV>
                <wp:extent cx="2741295" cy="99060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990600"/>
                        </a:xfrm>
                        <a:prstGeom prst="rect">
                          <a:avLst/>
                        </a:prstGeom>
                        <a:solidFill>
                          <a:srgbClr val="FFFFFF"/>
                        </a:solidFill>
                        <a:ln w="9525">
                          <a:noFill/>
                          <a:miter lim="800000"/>
                          <a:headEnd/>
                          <a:tailEnd/>
                        </a:ln>
                      </wps:spPr>
                      <wps:txbx>
                        <w:txbxContent>
                          <w:p w14:paraId="56B1692D" w14:textId="77777777" w:rsidR="00F261C8" w:rsidRPr="00754C15" w:rsidRDefault="00667186" w:rsidP="00CB3451">
                            <w:pPr>
                              <w:jc w:val="right"/>
                              <w:rPr>
                                <w:b/>
                                <w:szCs w:val="22"/>
                              </w:rPr>
                            </w:pPr>
                            <w:r>
                              <w:rPr>
                                <w:b/>
                                <w:szCs w:val="22"/>
                              </w:rPr>
                              <w:t>Counseling and Psychological Services</w:t>
                            </w:r>
                            <w:r w:rsidR="007E2147">
                              <w:rPr>
                                <w:b/>
                                <w:szCs w:val="22"/>
                              </w:rPr>
                              <w:t xml:space="preserve"> (CAPS)</w:t>
                            </w:r>
                          </w:p>
                          <w:p w14:paraId="6F1CC44D" w14:textId="77777777" w:rsidR="00F261C8" w:rsidRDefault="00F261C8" w:rsidP="00CB3451">
                            <w:pPr>
                              <w:jc w:val="right"/>
                              <w:rPr>
                                <w:b/>
                                <w:sz w:val="20"/>
                              </w:rPr>
                            </w:pPr>
                          </w:p>
                          <w:p w14:paraId="3DA3BFD3" w14:textId="77777777" w:rsidR="00CB3451" w:rsidRPr="00CB3451" w:rsidRDefault="00667186" w:rsidP="00CB3451">
                            <w:pPr>
                              <w:jc w:val="right"/>
                              <w:rPr>
                                <w:sz w:val="20"/>
                              </w:rPr>
                            </w:pPr>
                            <w:r>
                              <w:rPr>
                                <w:sz w:val="20"/>
                              </w:rPr>
                              <w:t>Veitch Student Center, North Wing</w:t>
                            </w:r>
                          </w:p>
                          <w:p w14:paraId="4E02D340" w14:textId="77777777" w:rsidR="00CB3451" w:rsidRPr="00CB3451" w:rsidRDefault="00381628" w:rsidP="00CB3451">
                            <w:pPr>
                              <w:jc w:val="right"/>
                              <w:rPr>
                                <w:sz w:val="20"/>
                              </w:rPr>
                            </w:pPr>
                            <w:r>
                              <w:rPr>
                                <w:sz w:val="20"/>
                              </w:rPr>
                              <w:t>900 University</w:t>
                            </w:r>
                            <w:r w:rsidR="00667186">
                              <w:rPr>
                                <w:sz w:val="20"/>
                              </w:rPr>
                              <w:t xml:space="preserve"> Avenue</w:t>
                            </w:r>
                          </w:p>
                          <w:p w14:paraId="5D6F10AB" w14:textId="77777777" w:rsidR="00CB3451" w:rsidRPr="00CB3451" w:rsidRDefault="00CB3451" w:rsidP="00CB3451">
                            <w:pPr>
                              <w:jc w:val="right"/>
                              <w:rPr>
                                <w:sz w:val="20"/>
                              </w:rPr>
                            </w:pPr>
                            <w:r w:rsidRPr="00CB3451">
                              <w:rPr>
                                <w:sz w:val="20"/>
                              </w:rPr>
                              <w:t>Riverside, CA  92521</w:t>
                            </w:r>
                          </w:p>
                          <w:p w14:paraId="08DF68D6" w14:textId="77777777" w:rsidR="00CB3451" w:rsidRDefault="00CB3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F604F8F">
              <v:shapetype id="_x0000_t202" coordsize="21600,21600" o:spt="202" path="m,l,21600r21600,l21600,xe">
                <v:stroke joinstyle="miter"/>
                <v:path gradientshapeok="t" o:connecttype="rect"/>
              </v:shapetype>
              <v:shape id="Text Box 2" style="position:absolute;margin-left:249.75pt;margin-top:25.2pt;width:215.8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KoIAIAAB0EAAAOAAAAZHJzL2Uyb0RvYy54bWysU9tuGyEQfa/Uf0C813uRHccrr6PUqatK&#10;aVop6QewLOtFBYYC9m769R1Yx7HSt6o8IIYZDjNnzqxvRq3IUTgvwdS0mOWUCMOhlWZf0x9Puw/X&#10;lPjATMsUGFHTZ+Hpzeb9u/VgK1FCD6oVjiCI8dVga9qHYKss87wXmvkZWGHQ2YHTLKDp9lnr2IDo&#10;WmVlnl9lA7jWOuDCe7y9m5x0k/C7TvDwreu8CETVFHMLaXdpb+Kebdas2jtme8lPabB/yEIzafDT&#10;M9QdC4wcnPwLSkvuwEMXZhx0Bl0nuUg1YDVF/qaax55ZkWpBcrw90+T/Hyx/OH53RLY1LYslJYZp&#10;bNKTGAP5CCMpIz+D9RWGPVoMDCNeY59Trd7eA//piYFtz8xe3DoHQy9Yi/kV8WV28XTC8RGkGb5C&#10;i9+wQ4AENHZOR/KQDoLo2Kfnc29iKhwvy+W8KFcLSjj6Vqv8Kk/Ny1j18to6Hz4L0CQeauqw9wmd&#10;He99iNmw6iUkfuZByXYnlUqG2zdb5ciRoU52aaUC3oQpQwb8fVEuErKB+D5JSMuAOlZS1/Q6j2tS&#10;VmTjk2lTSGBSTWfMRJkTPZGRiZswNiMGRs4aaJ+RKAeTXnG+8NCD+03JgFqtqf91YE5Qor4YJHtV&#10;zOdR3MmYL5YlGu7S01x6mOEIVdNAyXTchjQQkQcDt9iUTia+XjM55YoaTDSe5iWK/NJOUa9TvfkD&#10;AAD//wMAUEsDBBQABgAIAAAAIQD0ccxX3wAAAAoBAAAPAAAAZHJzL2Rvd25yZXYueG1sTI/RToNA&#10;EEXfTfyHzZj4YuxSBCrI0qiJxtfWfsDAToHIzhJ2W+jfuz7Zx8k9ufdMuV3MIM40ud6ygvUqAkHc&#10;WN1zq+Dw/fH4DMJ5ZI2DZVJwIQfb6vamxELbmXd03vtWhBJ2BSrovB8LKV3TkUG3siNxyI52MujD&#10;ObVSTziHcjPIOIoyabDnsNDhSO8dNT/7k1Fw/Jof0nyuP/1hs0uyN+w3tb0odX+3vL6A8LT4fxj+&#10;9IM6VMGptifWTgwKkjxPA6ogjRIQAcif1jGIWkEcZQnIqpTXL1S/AAAA//8DAFBLAQItABQABgAI&#10;AAAAIQC2gziS/gAAAOEBAAATAAAAAAAAAAAAAAAAAAAAAABbQ29udGVudF9UeXBlc10ueG1sUEsB&#10;Ai0AFAAGAAgAAAAhADj9If/WAAAAlAEAAAsAAAAAAAAAAAAAAAAALwEAAF9yZWxzLy5yZWxzUEsB&#10;Ai0AFAAGAAgAAAAhABRAQqggAgAAHQQAAA4AAAAAAAAAAAAAAAAALgIAAGRycy9lMm9Eb2MueG1s&#10;UEsBAi0AFAAGAAgAAAAhAPRxzFffAAAACgEAAA8AAAAAAAAAAAAAAAAAegQAAGRycy9kb3ducmV2&#10;LnhtbFBLBQYAAAAABAAEAPMAAACGBQAAAAA=&#10;">
                <v:textbox>
                  <w:txbxContent>
                    <w:p w:rsidRPr="00754C15" w:rsidR="00F261C8" w:rsidP="00CB3451" w:rsidRDefault="00667186" w14:paraId="3915B077" w14:textId="77777777">
                      <w:pPr>
                        <w:jc w:val="right"/>
                        <w:rPr>
                          <w:b/>
                          <w:szCs w:val="22"/>
                        </w:rPr>
                      </w:pPr>
                      <w:r>
                        <w:rPr>
                          <w:b/>
                          <w:szCs w:val="22"/>
                        </w:rPr>
                        <w:t>Counseling and Psychological Services</w:t>
                      </w:r>
                      <w:r w:rsidR="007E2147">
                        <w:rPr>
                          <w:b/>
                          <w:szCs w:val="22"/>
                        </w:rPr>
                        <w:t xml:space="preserve"> (CAPS)</w:t>
                      </w:r>
                    </w:p>
                    <w:p w:rsidR="00F261C8" w:rsidP="00CB3451" w:rsidRDefault="00F261C8" w14:paraId="672A6659" w14:textId="77777777">
                      <w:pPr>
                        <w:jc w:val="right"/>
                        <w:rPr>
                          <w:b/>
                          <w:sz w:val="20"/>
                        </w:rPr>
                      </w:pPr>
                    </w:p>
                    <w:p w:rsidRPr="00CB3451" w:rsidR="00CB3451" w:rsidP="00CB3451" w:rsidRDefault="00667186" w14:paraId="60DD4091" w14:textId="77777777">
                      <w:pPr>
                        <w:jc w:val="right"/>
                        <w:rPr>
                          <w:sz w:val="20"/>
                        </w:rPr>
                      </w:pPr>
                      <w:r>
                        <w:rPr>
                          <w:sz w:val="20"/>
                        </w:rPr>
                        <w:t>Veitch Student Center, North Wing</w:t>
                      </w:r>
                    </w:p>
                    <w:p w:rsidRPr="00CB3451" w:rsidR="00CB3451" w:rsidP="00CB3451" w:rsidRDefault="00381628" w14:paraId="0614D3AE" w14:textId="77777777">
                      <w:pPr>
                        <w:jc w:val="right"/>
                        <w:rPr>
                          <w:sz w:val="20"/>
                        </w:rPr>
                      </w:pPr>
                      <w:r>
                        <w:rPr>
                          <w:sz w:val="20"/>
                        </w:rPr>
                        <w:t>900 University</w:t>
                      </w:r>
                      <w:r w:rsidR="00667186">
                        <w:rPr>
                          <w:sz w:val="20"/>
                        </w:rPr>
                        <w:t xml:space="preserve"> Avenue</w:t>
                      </w:r>
                    </w:p>
                    <w:p w:rsidRPr="00CB3451" w:rsidR="00CB3451" w:rsidP="00CB3451" w:rsidRDefault="00CB3451" w14:paraId="61CE910D" w14:textId="77777777">
                      <w:pPr>
                        <w:jc w:val="right"/>
                        <w:rPr>
                          <w:sz w:val="20"/>
                        </w:rPr>
                      </w:pPr>
                      <w:r w:rsidRPr="00CB3451">
                        <w:rPr>
                          <w:sz w:val="20"/>
                        </w:rPr>
                        <w:t>Riverside, CA  92521</w:t>
                      </w:r>
                    </w:p>
                    <w:p w:rsidR="00CB3451" w:rsidRDefault="00CB3451" w14:paraId="0A37501D" w14:textId="77777777"/>
                  </w:txbxContent>
                </v:textbox>
                <w10:wrap type="square"/>
              </v:shape>
            </w:pict>
          </mc:Fallback>
        </mc:AlternateContent>
      </w:r>
      <w:r w:rsidR="00B30326" w:rsidRPr="004F7579">
        <w:rPr>
          <w:rFonts w:eastAsiaTheme="minorEastAsia"/>
          <w:noProof/>
          <w:color w:val="1F497D"/>
          <w:sz w:val="22"/>
          <w:szCs w:val="22"/>
        </w:rPr>
        <w:drawing>
          <wp:inline distT="0" distB="0" distL="0" distR="0" wp14:anchorId="252D5776" wp14:editId="57811492">
            <wp:extent cx="1981589"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4599" cy="584345"/>
                    </a:xfrm>
                    <a:prstGeom prst="rect">
                      <a:avLst/>
                    </a:prstGeom>
                    <a:noFill/>
                    <a:ln>
                      <a:noFill/>
                    </a:ln>
                  </pic:spPr>
                </pic:pic>
              </a:graphicData>
            </a:graphic>
          </wp:inline>
        </w:drawing>
      </w:r>
    </w:p>
    <w:p w14:paraId="7DC57EC1" w14:textId="77777777" w:rsidR="00CB3451" w:rsidRDefault="00CB3451" w:rsidP="00CB3451">
      <w:pPr>
        <w:jc w:val="both"/>
        <w:rPr>
          <w:rFonts w:cstheme="minorHAnsi"/>
          <w:szCs w:val="22"/>
        </w:rPr>
      </w:pPr>
    </w:p>
    <w:p w14:paraId="1C9CA7FA" w14:textId="77777777" w:rsidR="00CB3451" w:rsidRDefault="00CB3451" w:rsidP="00CB3451">
      <w:pPr>
        <w:jc w:val="both"/>
        <w:rPr>
          <w:rFonts w:cstheme="minorHAnsi"/>
          <w:szCs w:val="22"/>
        </w:rPr>
      </w:pPr>
    </w:p>
    <w:p w14:paraId="40E4F105" w14:textId="77777777" w:rsidR="00CB3451" w:rsidRDefault="00CB3451" w:rsidP="00CB3451">
      <w:pPr>
        <w:jc w:val="both"/>
        <w:rPr>
          <w:rFonts w:cstheme="minorHAnsi"/>
          <w:sz w:val="20"/>
        </w:rPr>
      </w:pPr>
    </w:p>
    <w:p w14:paraId="29FF266F" w14:textId="2445AB4E" w:rsidR="00717B57" w:rsidRDefault="00717B57" w:rsidP="00CB3451">
      <w:pPr>
        <w:jc w:val="both"/>
        <w:rPr>
          <w:rFonts w:cstheme="minorHAnsi"/>
          <w:szCs w:val="22"/>
        </w:rPr>
      </w:pPr>
    </w:p>
    <w:p w14:paraId="1388040D" w14:textId="7C4FF581" w:rsidR="000010A2" w:rsidRDefault="000010A2" w:rsidP="000010A2">
      <w:pPr>
        <w:jc w:val="center"/>
        <w:rPr>
          <w:rFonts w:cstheme="minorHAnsi"/>
          <w:sz w:val="24"/>
          <w:szCs w:val="24"/>
        </w:rPr>
      </w:pPr>
      <w:r>
        <w:rPr>
          <w:rFonts w:cstheme="minorHAnsi"/>
          <w:sz w:val="24"/>
          <w:szCs w:val="24"/>
        </w:rPr>
        <w:t>CAPS CONSENT FOR TELEMENTAL HEALTH ADDENDUM</w:t>
      </w:r>
    </w:p>
    <w:p w14:paraId="228A3EB1" w14:textId="77777777" w:rsidR="000010A2" w:rsidRDefault="000010A2" w:rsidP="000010A2">
      <w:pPr>
        <w:rPr>
          <w:rFonts w:cstheme="minorHAnsi"/>
          <w:sz w:val="24"/>
          <w:szCs w:val="24"/>
        </w:rPr>
      </w:pPr>
    </w:p>
    <w:p w14:paraId="3773C98A" w14:textId="26CFF8C9" w:rsidR="000010A2" w:rsidRPr="000010A2" w:rsidRDefault="000010A2" w:rsidP="000010A2">
      <w:pPr>
        <w:rPr>
          <w:rFonts w:cstheme="minorHAnsi"/>
          <w:sz w:val="24"/>
          <w:szCs w:val="24"/>
        </w:rPr>
      </w:pPr>
      <w:r w:rsidRPr="000010A2">
        <w:rPr>
          <w:rFonts w:cstheme="minorHAnsi"/>
          <w:sz w:val="24"/>
          <w:szCs w:val="24"/>
        </w:rPr>
        <w:t xml:space="preserve">This document is an addendum to the Counseling and Psychological Services (CAPS) Informed Consent form and does not replace it. All aspects of informed consent for treatment in that document apply to telemental health (TMH) treatment. </w:t>
      </w:r>
    </w:p>
    <w:p w14:paraId="700788D9" w14:textId="77777777" w:rsidR="000010A2" w:rsidRPr="000010A2" w:rsidRDefault="000010A2" w:rsidP="000010A2">
      <w:pPr>
        <w:rPr>
          <w:rFonts w:cstheme="minorHAnsi"/>
          <w:sz w:val="24"/>
          <w:szCs w:val="24"/>
        </w:rPr>
      </w:pPr>
    </w:p>
    <w:p w14:paraId="6C19E53D" w14:textId="77777777" w:rsidR="000010A2" w:rsidRPr="000010A2" w:rsidRDefault="000010A2" w:rsidP="000010A2">
      <w:pPr>
        <w:rPr>
          <w:rFonts w:cstheme="minorHAnsi"/>
          <w:sz w:val="24"/>
          <w:szCs w:val="24"/>
        </w:rPr>
      </w:pPr>
      <w:r w:rsidRPr="000010A2">
        <w:rPr>
          <w:rFonts w:cstheme="minorHAnsi"/>
          <w:sz w:val="24"/>
          <w:szCs w:val="24"/>
        </w:rPr>
        <w:t xml:space="preserve">In California, “Telehealth” is defined as a method to deliver health care services using information and communication technologies to facilitate the diagnosis, consultation, treatment, education, care management, and self-management of a client’s health care while the patient and provider are at two different sites. </w:t>
      </w:r>
    </w:p>
    <w:p w14:paraId="387C5178" w14:textId="77777777" w:rsidR="000010A2" w:rsidRPr="000010A2" w:rsidRDefault="000010A2" w:rsidP="000010A2">
      <w:pPr>
        <w:rPr>
          <w:rFonts w:cstheme="minorHAnsi"/>
          <w:sz w:val="24"/>
          <w:szCs w:val="24"/>
        </w:rPr>
      </w:pPr>
    </w:p>
    <w:p w14:paraId="144E2943" w14:textId="02FF2909" w:rsidR="000010A2" w:rsidRPr="000010A2" w:rsidRDefault="000010A2" w:rsidP="064FB73F">
      <w:pPr>
        <w:rPr>
          <w:rFonts w:cstheme="minorBidi"/>
          <w:sz w:val="24"/>
          <w:szCs w:val="24"/>
        </w:rPr>
      </w:pPr>
      <w:r w:rsidRPr="064FB73F">
        <w:rPr>
          <w:rFonts w:cstheme="minorBidi"/>
          <w:sz w:val="24"/>
          <w:szCs w:val="24"/>
        </w:rPr>
        <w:t>This form of service usually consists of telephone or live videoconferencing through a private computer with a webcam. TMH is currently being offered to allow access to counseling services at CAPS while the campus community is encouraging social distancing.   This mode of counseling will not be offered as an on-going service.  You are not required to use TMH and have the right to withhold or withdraw consent at any time without affecting your right to future care or treatment or risking the loss or withdrawal of any benefits to which you would otherwise be entitled.</w:t>
      </w:r>
    </w:p>
    <w:p w14:paraId="15919974" w14:textId="77777777" w:rsidR="000010A2" w:rsidRPr="000010A2" w:rsidRDefault="000010A2" w:rsidP="000010A2">
      <w:pPr>
        <w:rPr>
          <w:rFonts w:cstheme="minorHAnsi"/>
          <w:sz w:val="24"/>
          <w:szCs w:val="24"/>
        </w:rPr>
      </w:pPr>
    </w:p>
    <w:p w14:paraId="0DB8ADC4" w14:textId="77777777" w:rsidR="000010A2" w:rsidRPr="000010A2" w:rsidRDefault="000010A2" w:rsidP="000010A2">
      <w:pPr>
        <w:rPr>
          <w:rFonts w:cstheme="minorHAnsi"/>
          <w:b/>
          <w:sz w:val="24"/>
          <w:szCs w:val="24"/>
        </w:rPr>
      </w:pPr>
      <w:r w:rsidRPr="000010A2">
        <w:rPr>
          <w:rFonts w:cstheme="minorHAnsi"/>
          <w:b/>
          <w:sz w:val="24"/>
          <w:szCs w:val="24"/>
        </w:rPr>
        <w:t>I understand the following potential risks, consequences, and limitations of telemental health:</w:t>
      </w:r>
    </w:p>
    <w:p w14:paraId="00EEFBA5" w14:textId="7B4442FC" w:rsidR="000010A2" w:rsidRPr="000010A2" w:rsidRDefault="000010A2" w:rsidP="36F59FF7">
      <w:pPr>
        <w:pStyle w:val="ListParagraph"/>
        <w:numPr>
          <w:ilvl w:val="0"/>
          <w:numId w:val="18"/>
        </w:numPr>
        <w:spacing w:after="160" w:line="259" w:lineRule="auto"/>
        <w:rPr>
          <w:rFonts w:cstheme="minorBidi"/>
          <w:sz w:val="24"/>
          <w:szCs w:val="24"/>
        </w:rPr>
      </w:pPr>
      <w:r w:rsidRPr="064FB73F">
        <w:rPr>
          <w:rFonts w:cstheme="minorBidi"/>
          <w:sz w:val="24"/>
          <w:szCs w:val="24"/>
        </w:rPr>
        <w:t>TMH is an alternative form of counseling with certain limitations.</w:t>
      </w:r>
    </w:p>
    <w:p w14:paraId="6B388856" w14:textId="77777777" w:rsidR="000010A2" w:rsidRPr="000010A2" w:rsidRDefault="000010A2" w:rsidP="000010A2">
      <w:pPr>
        <w:pStyle w:val="ListParagraph"/>
        <w:numPr>
          <w:ilvl w:val="0"/>
          <w:numId w:val="18"/>
        </w:numPr>
        <w:spacing w:after="160" w:line="259" w:lineRule="auto"/>
        <w:rPr>
          <w:rFonts w:cstheme="minorHAnsi"/>
          <w:sz w:val="24"/>
          <w:szCs w:val="24"/>
        </w:rPr>
      </w:pPr>
      <w:r w:rsidRPr="000010A2">
        <w:rPr>
          <w:rFonts w:cstheme="minorHAnsi"/>
          <w:sz w:val="24"/>
          <w:szCs w:val="24"/>
        </w:rPr>
        <w:t>TMH may not be appropriate if you are having a crisis, acute psychosis, or suicidal or homicidal thoughts.</w:t>
      </w:r>
    </w:p>
    <w:p w14:paraId="72D32933" w14:textId="77777777" w:rsidR="000010A2" w:rsidRPr="000010A2" w:rsidRDefault="000010A2" w:rsidP="000010A2">
      <w:pPr>
        <w:pStyle w:val="ListParagraph"/>
        <w:numPr>
          <w:ilvl w:val="0"/>
          <w:numId w:val="18"/>
        </w:numPr>
        <w:spacing w:after="160" w:line="259" w:lineRule="auto"/>
        <w:rPr>
          <w:rFonts w:cstheme="minorHAnsi"/>
          <w:sz w:val="24"/>
          <w:szCs w:val="24"/>
        </w:rPr>
      </w:pPr>
      <w:r w:rsidRPr="000010A2">
        <w:rPr>
          <w:rFonts w:cstheme="minorHAnsi"/>
          <w:sz w:val="24"/>
          <w:szCs w:val="24"/>
        </w:rPr>
        <w:t>TMH may lack visual and/or audio cues, which may increase the likelihood of misunderstanding each other.</w:t>
      </w:r>
    </w:p>
    <w:p w14:paraId="29E08CBA" w14:textId="77777777" w:rsidR="000010A2" w:rsidRPr="000010A2" w:rsidRDefault="000010A2" w:rsidP="000010A2">
      <w:pPr>
        <w:pStyle w:val="ListParagraph"/>
        <w:numPr>
          <w:ilvl w:val="0"/>
          <w:numId w:val="18"/>
        </w:numPr>
        <w:spacing w:after="160" w:line="259" w:lineRule="auto"/>
        <w:rPr>
          <w:rFonts w:cstheme="minorHAnsi"/>
          <w:sz w:val="24"/>
          <w:szCs w:val="24"/>
        </w:rPr>
      </w:pPr>
      <w:r w:rsidRPr="000010A2">
        <w:rPr>
          <w:rFonts w:cstheme="minorHAnsi"/>
          <w:sz w:val="24"/>
          <w:szCs w:val="24"/>
        </w:rPr>
        <w:t>TMH may have disruptions or delays in the service and quality of the technology used.</w:t>
      </w:r>
    </w:p>
    <w:p w14:paraId="26839782" w14:textId="77777777" w:rsidR="000010A2" w:rsidRPr="000010A2" w:rsidRDefault="000010A2" w:rsidP="000010A2">
      <w:pPr>
        <w:pStyle w:val="ListParagraph"/>
        <w:numPr>
          <w:ilvl w:val="0"/>
          <w:numId w:val="19"/>
        </w:numPr>
        <w:spacing w:after="200" w:line="259" w:lineRule="auto"/>
        <w:ind w:left="720"/>
        <w:rPr>
          <w:rFonts w:cstheme="minorHAnsi"/>
          <w:sz w:val="24"/>
          <w:szCs w:val="24"/>
        </w:rPr>
      </w:pPr>
      <w:r w:rsidRPr="000010A2">
        <w:rPr>
          <w:rFonts w:cstheme="minorHAnsi"/>
          <w:sz w:val="24"/>
          <w:szCs w:val="24"/>
        </w:rPr>
        <w:t>In rare cases, security protocols could fail and confidential information could be accessed by unauthorized persons.</w:t>
      </w:r>
    </w:p>
    <w:p w14:paraId="21582B33" w14:textId="77777777" w:rsidR="000010A2" w:rsidRPr="000010A2" w:rsidRDefault="000010A2" w:rsidP="000010A2">
      <w:pPr>
        <w:pStyle w:val="ListParagraph"/>
        <w:numPr>
          <w:ilvl w:val="0"/>
          <w:numId w:val="19"/>
        </w:numPr>
        <w:spacing w:after="200" w:line="259" w:lineRule="auto"/>
        <w:ind w:left="720"/>
        <w:rPr>
          <w:rFonts w:cstheme="minorHAnsi"/>
          <w:sz w:val="24"/>
          <w:szCs w:val="24"/>
        </w:rPr>
      </w:pPr>
      <w:r w:rsidRPr="000010A2">
        <w:rPr>
          <w:rFonts w:cstheme="minorHAnsi"/>
          <w:sz w:val="24"/>
          <w:szCs w:val="24"/>
        </w:rPr>
        <w:t>The most reliable backup if there is technology failure is a phone. Therefore, it is recommended that you always have a phone available and that your provider knows your phone number.   Please indicate this phone number at the bottom of this consent.</w:t>
      </w:r>
    </w:p>
    <w:p w14:paraId="4E7DF641" w14:textId="77777777" w:rsidR="000010A2" w:rsidRPr="000010A2" w:rsidRDefault="000010A2" w:rsidP="000010A2">
      <w:pPr>
        <w:rPr>
          <w:rFonts w:cstheme="minorHAnsi"/>
          <w:b/>
          <w:sz w:val="24"/>
          <w:szCs w:val="24"/>
        </w:rPr>
      </w:pPr>
      <w:r w:rsidRPr="000010A2">
        <w:rPr>
          <w:rFonts w:cstheme="minorHAnsi"/>
          <w:b/>
          <w:sz w:val="24"/>
          <w:szCs w:val="24"/>
        </w:rPr>
        <w:t>Emergency Contact</w:t>
      </w:r>
    </w:p>
    <w:p w14:paraId="515CF454" w14:textId="77777777" w:rsidR="000010A2" w:rsidRPr="000010A2" w:rsidRDefault="000010A2" w:rsidP="000010A2">
      <w:pPr>
        <w:rPr>
          <w:rFonts w:cstheme="minorHAnsi"/>
          <w:sz w:val="24"/>
          <w:szCs w:val="24"/>
        </w:rPr>
      </w:pPr>
      <w:r w:rsidRPr="000010A2">
        <w:rPr>
          <w:rFonts w:cstheme="minorHAnsi"/>
          <w:sz w:val="24"/>
          <w:szCs w:val="24"/>
        </w:rPr>
        <w:t xml:space="preserve">In case of an emergency, students can call the main clinic phone number at (951) 827-5531 and listen to the instructions to speak with a mental health provider (will be instructed to push option 1). </w:t>
      </w:r>
    </w:p>
    <w:p w14:paraId="761616C0" w14:textId="77777777" w:rsidR="000010A2" w:rsidRPr="000010A2" w:rsidRDefault="000010A2" w:rsidP="000010A2">
      <w:pPr>
        <w:rPr>
          <w:rFonts w:cstheme="minorHAnsi"/>
          <w:sz w:val="24"/>
          <w:szCs w:val="24"/>
        </w:rPr>
      </w:pPr>
      <w:r w:rsidRPr="000010A2">
        <w:rPr>
          <w:rFonts w:cstheme="minorHAnsi"/>
          <w:sz w:val="24"/>
          <w:szCs w:val="24"/>
        </w:rPr>
        <w:t>If you are in immediate danger, please call 911 or go to the nearest emergency room. Please notify CAPS after any emergency room visits.</w:t>
      </w:r>
    </w:p>
    <w:p w14:paraId="4873B498" w14:textId="77777777" w:rsidR="000010A2" w:rsidRPr="000010A2" w:rsidRDefault="000010A2" w:rsidP="000010A2">
      <w:pPr>
        <w:rPr>
          <w:rFonts w:cstheme="minorHAnsi"/>
          <w:sz w:val="24"/>
          <w:szCs w:val="24"/>
        </w:rPr>
      </w:pPr>
    </w:p>
    <w:p w14:paraId="19E3F3FA" w14:textId="77777777" w:rsidR="000010A2" w:rsidRPr="000010A2" w:rsidRDefault="000010A2" w:rsidP="000010A2">
      <w:pPr>
        <w:rPr>
          <w:rFonts w:cstheme="minorHAnsi"/>
          <w:sz w:val="24"/>
          <w:szCs w:val="24"/>
        </w:rPr>
      </w:pPr>
      <w:r w:rsidRPr="000010A2">
        <w:rPr>
          <w:rFonts w:cstheme="minorHAnsi"/>
          <w:sz w:val="24"/>
          <w:szCs w:val="24"/>
        </w:rPr>
        <w:t xml:space="preserve">So that your provider is able to get you help in the case of an emergency and for your safety, the following are important and necessary: </w:t>
      </w:r>
    </w:p>
    <w:p w14:paraId="59137F9B" w14:textId="50417B82" w:rsidR="000010A2" w:rsidRDefault="000010A2" w:rsidP="6199885E">
      <w:pPr>
        <w:pStyle w:val="ListParagraph"/>
        <w:numPr>
          <w:ilvl w:val="0"/>
          <w:numId w:val="20"/>
        </w:numPr>
        <w:spacing w:after="160" w:line="259" w:lineRule="auto"/>
        <w:rPr>
          <w:rFonts w:cstheme="minorBidi"/>
          <w:sz w:val="24"/>
          <w:szCs w:val="24"/>
        </w:rPr>
      </w:pPr>
      <w:r w:rsidRPr="064FB73F">
        <w:rPr>
          <w:rFonts w:cstheme="minorBidi"/>
          <w:sz w:val="24"/>
          <w:szCs w:val="24"/>
        </w:rPr>
        <w:t>You must inform your provider of the location in which you will consistently be at</w:t>
      </w:r>
      <w:commentRangeStart w:id="0"/>
      <w:commentRangeStart w:id="1"/>
      <w:commentRangeEnd w:id="0"/>
      <w:commentRangeEnd w:id="1"/>
      <w:r w:rsidRPr="064FB73F">
        <w:rPr>
          <w:rFonts w:cstheme="minorBidi"/>
          <w:sz w:val="24"/>
          <w:szCs w:val="24"/>
        </w:rPr>
        <w:t xml:space="preserve"> during sessions, and inform them if this location changes.</w:t>
      </w:r>
    </w:p>
    <w:p w14:paraId="1CF5F698" w14:textId="77777777" w:rsidR="00EA0F19" w:rsidRPr="00EA0F19" w:rsidRDefault="00EA0F19" w:rsidP="00EA0F19">
      <w:pPr>
        <w:pStyle w:val="ListParagraph"/>
        <w:numPr>
          <w:ilvl w:val="0"/>
          <w:numId w:val="20"/>
        </w:numPr>
        <w:rPr>
          <w:sz w:val="24"/>
          <w:szCs w:val="24"/>
        </w:rPr>
      </w:pPr>
      <w:r w:rsidRPr="00EA0F19">
        <w:rPr>
          <w:sz w:val="24"/>
          <w:szCs w:val="24"/>
        </w:rPr>
        <w:t>It is important to know that if your clinician has reason to believe you pose an imminent threat to yourself or another person they may suggest a higher level of care. If you refuse or are unable to participate in your own safety planning or if the call is terminated and you cannot be reached the clinician may need to contact the police to initiate a welfare check to ensure your safety.</w:t>
      </w:r>
      <w:r w:rsidRPr="00EA0F19">
        <w:rPr>
          <w:sz w:val="24"/>
          <w:szCs w:val="24"/>
        </w:rPr>
        <w:annotationRef/>
      </w:r>
    </w:p>
    <w:p w14:paraId="5C134994" w14:textId="77777777" w:rsidR="000010A2" w:rsidRPr="000010A2" w:rsidRDefault="000010A2" w:rsidP="6199885E">
      <w:pPr>
        <w:pStyle w:val="ListParagraph"/>
        <w:numPr>
          <w:ilvl w:val="0"/>
          <w:numId w:val="20"/>
        </w:numPr>
        <w:spacing w:after="160" w:line="259" w:lineRule="auto"/>
        <w:rPr>
          <w:rFonts w:cstheme="minorBidi"/>
          <w:sz w:val="24"/>
          <w:szCs w:val="24"/>
        </w:rPr>
      </w:pPr>
      <w:r w:rsidRPr="6199885E">
        <w:rPr>
          <w:rFonts w:cstheme="minorBidi"/>
          <w:sz w:val="24"/>
          <w:szCs w:val="24"/>
        </w:rPr>
        <w:t xml:space="preserve">You must identify on this form a person who can be contacted in the event that your provider believes your safety is at risk.  </w:t>
      </w:r>
    </w:p>
    <w:p w14:paraId="274C476F" w14:textId="64B8BB21" w:rsidR="6199885E" w:rsidRDefault="6199885E" w:rsidP="6199885E">
      <w:pPr>
        <w:spacing w:after="160" w:line="259" w:lineRule="auto"/>
        <w:rPr>
          <w:rFonts w:cstheme="minorBidi"/>
          <w:sz w:val="24"/>
          <w:szCs w:val="24"/>
        </w:rPr>
      </w:pPr>
    </w:p>
    <w:p w14:paraId="6AFA9EA9" w14:textId="77777777" w:rsidR="000010A2" w:rsidRPr="000010A2" w:rsidRDefault="000010A2" w:rsidP="000010A2">
      <w:pPr>
        <w:rPr>
          <w:rFonts w:cstheme="minorHAnsi"/>
          <w:sz w:val="24"/>
          <w:szCs w:val="24"/>
        </w:rPr>
      </w:pPr>
      <w:r w:rsidRPr="000010A2">
        <w:rPr>
          <w:rFonts w:cstheme="minorHAnsi"/>
          <w:b/>
          <w:bCs/>
          <w:sz w:val="24"/>
          <w:szCs w:val="24"/>
        </w:rPr>
        <w:t xml:space="preserve">When receiving telemental health, it is also required that you: </w:t>
      </w:r>
    </w:p>
    <w:p w14:paraId="2BA5A8D1" w14:textId="77777777" w:rsidR="000010A2" w:rsidRPr="000010A2" w:rsidRDefault="000010A2" w:rsidP="000010A2">
      <w:pPr>
        <w:pStyle w:val="Default"/>
        <w:numPr>
          <w:ilvl w:val="0"/>
          <w:numId w:val="21"/>
        </w:numPr>
        <w:ind w:left="720"/>
        <w:rPr>
          <w:rFonts w:asciiTheme="minorHAnsi" w:hAnsiTheme="minorHAnsi" w:cstheme="minorHAnsi"/>
        </w:rPr>
      </w:pPr>
      <w:r w:rsidRPr="000010A2">
        <w:rPr>
          <w:rFonts w:asciiTheme="minorHAnsi" w:hAnsiTheme="minorHAnsi" w:cstheme="minorHAnsi"/>
        </w:rPr>
        <w:t>Only engage in sessions when you are physically in California. Your provider will confirm this at each session.</w:t>
      </w:r>
    </w:p>
    <w:p w14:paraId="0D4A114D" w14:textId="78022437" w:rsidR="000010A2" w:rsidRPr="000010A2" w:rsidRDefault="000010A2" w:rsidP="36F59FF7">
      <w:pPr>
        <w:pStyle w:val="Default"/>
        <w:numPr>
          <w:ilvl w:val="0"/>
          <w:numId w:val="21"/>
        </w:numPr>
        <w:ind w:left="720"/>
        <w:rPr>
          <w:rFonts w:asciiTheme="minorHAnsi" w:hAnsiTheme="minorHAnsi" w:cstheme="minorBidi"/>
        </w:rPr>
      </w:pPr>
      <w:r w:rsidRPr="36F59FF7">
        <w:rPr>
          <w:rFonts w:asciiTheme="minorHAnsi" w:hAnsiTheme="minorHAnsi" w:cstheme="minorBidi"/>
        </w:rPr>
        <w:t>Engage in sessions only from a private location where you will not be overheard or interrupted</w:t>
      </w:r>
      <w:r w:rsidR="00EA0F19">
        <w:rPr>
          <w:rFonts w:asciiTheme="minorHAnsi" w:hAnsiTheme="minorHAnsi" w:cstheme="minorBidi"/>
        </w:rPr>
        <w:t>, and never while operating a vehicle.</w:t>
      </w:r>
      <w:r w:rsidR="7E856795" w:rsidRPr="36F59FF7">
        <w:rPr>
          <w:rFonts w:asciiTheme="minorHAnsi" w:hAnsiTheme="minorHAnsi" w:cstheme="minorBidi"/>
        </w:rPr>
        <w:t xml:space="preserve"> </w:t>
      </w:r>
      <w:commentRangeStart w:id="2"/>
      <w:commentRangeEnd w:id="2"/>
    </w:p>
    <w:p w14:paraId="6D86735D" w14:textId="77777777" w:rsidR="000010A2" w:rsidRPr="000010A2" w:rsidRDefault="000010A2" w:rsidP="000010A2">
      <w:pPr>
        <w:pStyle w:val="Default"/>
        <w:numPr>
          <w:ilvl w:val="0"/>
          <w:numId w:val="21"/>
        </w:numPr>
        <w:ind w:left="720"/>
        <w:rPr>
          <w:rFonts w:asciiTheme="minorHAnsi" w:hAnsiTheme="minorHAnsi" w:cstheme="minorHAnsi"/>
        </w:rPr>
      </w:pPr>
      <w:r w:rsidRPr="000010A2">
        <w:rPr>
          <w:rFonts w:asciiTheme="minorHAnsi" w:hAnsiTheme="minorHAnsi" w:cstheme="minorHAnsi"/>
        </w:rPr>
        <w:t>Ensure that the private computer or device you use has updated operating and anti-virus software.</w:t>
      </w:r>
    </w:p>
    <w:p w14:paraId="5A04A00F" w14:textId="7532C08C" w:rsidR="000010A2" w:rsidRPr="000010A2" w:rsidRDefault="000010A2" w:rsidP="36F59FF7">
      <w:pPr>
        <w:pStyle w:val="Default"/>
        <w:numPr>
          <w:ilvl w:val="0"/>
          <w:numId w:val="21"/>
        </w:numPr>
        <w:ind w:left="720"/>
        <w:rPr>
          <w:rFonts w:asciiTheme="minorHAnsi" w:hAnsiTheme="minorHAnsi" w:cstheme="minorBidi"/>
        </w:rPr>
      </w:pPr>
      <w:r w:rsidRPr="36F59FF7">
        <w:rPr>
          <w:rFonts w:asciiTheme="minorHAnsi" w:hAnsiTheme="minorHAnsi" w:cstheme="minorBidi"/>
        </w:rPr>
        <w:t xml:space="preserve">Do not record any sessions, nor will </w:t>
      </w:r>
      <w:r w:rsidR="00EA0F19">
        <w:rPr>
          <w:rFonts w:asciiTheme="minorHAnsi" w:hAnsiTheme="minorHAnsi" w:cstheme="minorBidi"/>
        </w:rPr>
        <w:t>CAPS</w:t>
      </w:r>
      <w:r w:rsidRPr="36F59FF7">
        <w:rPr>
          <w:rFonts w:asciiTheme="minorHAnsi" w:hAnsiTheme="minorHAnsi" w:cstheme="minorBidi"/>
        </w:rPr>
        <w:t xml:space="preserve"> record your sessions without your written consent.</w:t>
      </w:r>
    </w:p>
    <w:p w14:paraId="7E7D413A" w14:textId="77777777" w:rsidR="000010A2" w:rsidRPr="000010A2" w:rsidRDefault="000010A2" w:rsidP="000010A2">
      <w:pPr>
        <w:pStyle w:val="Default"/>
        <w:numPr>
          <w:ilvl w:val="0"/>
          <w:numId w:val="21"/>
        </w:numPr>
        <w:ind w:left="720"/>
        <w:rPr>
          <w:rFonts w:asciiTheme="minorHAnsi" w:hAnsiTheme="minorHAnsi" w:cstheme="minorHAnsi"/>
        </w:rPr>
      </w:pPr>
      <w:r w:rsidRPr="000010A2">
        <w:rPr>
          <w:rFonts w:asciiTheme="minorHAnsi" w:hAnsiTheme="minorHAnsi" w:cstheme="minorHAnsi"/>
        </w:rPr>
        <w:t xml:space="preserve">Wear the same attire that you would normally wear to an in-person appointment.  </w:t>
      </w:r>
    </w:p>
    <w:p w14:paraId="263C4FD9" w14:textId="77777777" w:rsidR="000010A2" w:rsidRPr="000010A2" w:rsidRDefault="000010A2" w:rsidP="000010A2">
      <w:pPr>
        <w:pStyle w:val="Default"/>
        <w:ind w:left="1440" w:hanging="360"/>
        <w:rPr>
          <w:rFonts w:asciiTheme="minorHAnsi" w:hAnsiTheme="minorHAnsi" w:cstheme="minorHAnsi"/>
        </w:rPr>
      </w:pPr>
    </w:p>
    <w:p w14:paraId="72D00262" w14:textId="77777777" w:rsidR="000010A2" w:rsidRPr="000010A2" w:rsidRDefault="000010A2" w:rsidP="000010A2">
      <w:pPr>
        <w:pStyle w:val="Default"/>
        <w:ind w:left="1440" w:hanging="360"/>
        <w:rPr>
          <w:rFonts w:asciiTheme="minorHAnsi" w:hAnsiTheme="minorHAnsi" w:cstheme="minorHAnsi"/>
        </w:rPr>
      </w:pPr>
    </w:p>
    <w:p w14:paraId="30F85F8A" w14:textId="77777777" w:rsidR="000010A2" w:rsidRPr="000010A2" w:rsidRDefault="000010A2" w:rsidP="000010A2">
      <w:pPr>
        <w:rPr>
          <w:rFonts w:cstheme="minorHAnsi"/>
          <w:sz w:val="24"/>
          <w:szCs w:val="24"/>
        </w:rPr>
      </w:pPr>
      <w:r w:rsidRPr="000010A2">
        <w:rPr>
          <w:rFonts w:cstheme="minorHAnsi"/>
          <w:sz w:val="24"/>
          <w:szCs w:val="24"/>
        </w:rPr>
        <w:t>By signing this consent form you are acknowledging that you have read the information provided above. You have had the opportunity to discuss it with a provider, and that all of your questions have been answered to your satisfaction.</w:t>
      </w:r>
    </w:p>
    <w:p w14:paraId="43760760" w14:textId="77777777" w:rsidR="000010A2" w:rsidRPr="000010A2" w:rsidRDefault="000010A2" w:rsidP="000010A2">
      <w:pPr>
        <w:rPr>
          <w:rFonts w:cstheme="minorHAnsi"/>
          <w:sz w:val="24"/>
          <w:szCs w:val="24"/>
        </w:rPr>
      </w:pPr>
    </w:p>
    <w:p w14:paraId="2198CE20" w14:textId="77777777" w:rsidR="00EA0F19" w:rsidRDefault="00EA0F19" w:rsidP="000010A2">
      <w:pPr>
        <w:rPr>
          <w:rFonts w:cstheme="minorHAnsi"/>
          <w:sz w:val="24"/>
          <w:szCs w:val="24"/>
        </w:rPr>
      </w:pPr>
    </w:p>
    <w:p w14:paraId="2205CA57" w14:textId="64440C4D" w:rsidR="000010A2" w:rsidRPr="000010A2" w:rsidRDefault="000010A2" w:rsidP="000010A2">
      <w:pPr>
        <w:rPr>
          <w:rFonts w:cstheme="minorHAnsi"/>
          <w:sz w:val="24"/>
          <w:szCs w:val="24"/>
        </w:rPr>
      </w:pPr>
      <w:r w:rsidRPr="000010A2">
        <w:rPr>
          <w:rFonts w:cstheme="minorHAnsi"/>
          <w:sz w:val="24"/>
          <w:szCs w:val="24"/>
        </w:rPr>
        <w:t xml:space="preserve">Print Name: _____________________________   </w:t>
      </w:r>
    </w:p>
    <w:p w14:paraId="51C0112D" w14:textId="77777777" w:rsidR="00EA0F19" w:rsidRDefault="00EA0F19" w:rsidP="000010A2">
      <w:pPr>
        <w:rPr>
          <w:rFonts w:cstheme="minorHAnsi"/>
          <w:sz w:val="24"/>
          <w:szCs w:val="24"/>
        </w:rPr>
      </w:pPr>
    </w:p>
    <w:p w14:paraId="533024A0" w14:textId="64F62396" w:rsidR="000010A2" w:rsidRPr="000010A2" w:rsidRDefault="000010A2" w:rsidP="000010A2">
      <w:pPr>
        <w:rPr>
          <w:rFonts w:cstheme="minorHAnsi"/>
          <w:sz w:val="24"/>
          <w:szCs w:val="24"/>
        </w:rPr>
      </w:pPr>
      <w:r w:rsidRPr="000010A2">
        <w:rPr>
          <w:rFonts w:cstheme="minorHAnsi"/>
          <w:sz w:val="24"/>
          <w:szCs w:val="24"/>
        </w:rPr>
        <w:t>Signature:________________________________Preferred Phone #:  _______________</w:t>
      </w:r>
    </w:p>
    <w:p w14:paraId="78263785" w14:textId="7523E764" w:rsidR="00EA0F19" w:rsidRDefault="00EA0F19" w:rsidP="000010A2">
      <w:pPr>
        <w:rPr>
          <w:rFonts w:cstheme="minorHAnsi"/>
          <w:sz w:val="24"/>
          <w:szCs w:val="24"/>
        </w:rPr>
      </w:pPr>
      <w:r>
        <w:rPr>
          <w:rFonts w:cstheme="minorHAnsi"/>
          <w:sz w:val="24"/>
          <w:szCs w:val="24"/>
        </w:rPr>
        <w:t>Current Address: __________________________________________________________</w:t>
      </w:r>
      <w:bookmarkStart w:id="3" w:name="_GoBack"/>
      <w:bookmarkEnd w:id="3"/>
    </w:p>
    <w:p w14:paraId="14F5483C" w14:textId="77777777" w:rsidR="00EA0F19" w:rsidRDefault="00EA0F19" w:rsidP="000010A2">
      <w:pPr>
        <w:rPr>
          <w:rFonts w:cstheme="minorHAnsi"/>
          <w:sz w:val="24"/>
          <w:szCs w:val="24"/>
        </w:rPr>
      </w:pPr>
    </w:p>
    <w:p w14:paraId="0724FD73" w14:textId="38ED06AF" w:rsidR="00EA0F19" w:rsidRDefault="000010A2" w:rsidP="000010A2">
      <w:pPr>
        <w:rPr>
          <w:rFonts w:cstheme="minorHAnsi"/>
          <w:sz w:val="24"/>
          <w:szCs w:val="24"/>
        </w:rPr>
      </w:pPr>
      <w:r w:rsidRPr="000010A2">
        <w:rPr>
          <w:rFonts w:cstheme="minorHAnsi"/>
          <w:sz w:val="24"/>
          <w:szCs w:val="24"/>
        </w:rPr>
        <w:t xml:space="preserve">Emergency Contact Name:   _______________________ </w:t>
      </w:r>
    </w:p>
    <w:p w14:paraId="78F9F0BA" w14:textId="44E45887" w:rsidR="000010A2" w:rsidRPr="000010A2" w:rsidRDefault="000010A2" w:rsidP="000010A2">
      <w:pPr>
        <w:rPr>
          <w:rFonts w:cstheme="minorHAnsi"/>
          <w:sz w:val="24"/>
          <w:szCs w:val="24"/>
        </w:rPr>
      </w:pPr>
      <w:r w:rsidRPr="000010A2">
        <w:rPr>
          <w:rFonts w:cstheme="minorHAnsi"/>
          <w:sz w:val="24"/>
          <w:szCs w:val="24"/>
        </w:rPr>
        <w:t>Emergency Contact phone #: ______________</w:t>
      </w:r>
    </w:p>
    <w:p w14:paraId="27951146" w14:textId="77777777" w:rsidR="000010A2" w:rsidRPr="000010A2" w:rsidRDefault="000010A2" w:rsidP="000010A2">
      <w:pPr>
        <w:rPr>
          <w:rFonts w:cstheme="minorHAnsi"/>
          <w:sz w:val="24"/>
          <w:szCs w:val="24"/>
        </w:rPr>
      </w:pPr>
      <w:r w:rsidRPr="000010A2">
        <w:rPr>
          <w:rFonts w:cstheme="minorHAnsi"/>
          <w:sz w:val="24"/>
          <w:szCs w:val="24"/>
        </w:rPr>
        <w:t xml:space="preserve">      </w:t>
      </w:r>
    </w:p>
    <w:p w14:paraId="1FC98F41" w14:textId="77777777" w:rsidR="000010A2" w:rsidRPr="000010A2" w:rsidRDefault="000010A2" w:rsidP="00CB3451">
      <w:pPr>
        <w:jc w:val="both"/>
        <w:rPr>
          <w:rFonts w:cstheme="minorHAnsi"/>
          <w:sz w:val="24"/>
          <w:szCs w:val="24"/>
        </w:rPr>
      </w:pPr>
    </w:p>
    <w:sectPr w:rsidR="000010A2" w:rsidRPr="000010A2" w:rsidSect="00514B93">
      <w:footerReference w:type="even" r:id="rId11"/>
      <w:footerReference w:type="default" r:id="rId12"/>
      <w:footerReference w:type="first" r:id="rId13"/>
      <w:pgSz w:w="12240" w:h="15840" w:code="1"/>
      <w:pgMar w:top="576" w:right="1440" w:bottom="432" w:left="1440" w:header="720" w:footer="965"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F9BC2D" w16cex:dateUtc="2020-03-13T21:50:54.122Z"/>
  <w16cex:commentExtensible w16cex:durableId="53421285" w16cex:dateUtc="2020-03-13T21:52:07.278Z"/>
  <w16cex:commentExtensible w16cex:durableId="2F21DF4B" w16cex:dateUtc="2020-03-13T21:53:01.922Z"/>
  <w16cex:commentExtensible w16cex:durableId="322BCA91" w16cex:dateUtc="2020-03-13T22:01:19.975Z"/>
  <w16cex:commentExtensible w16cex:durableId="2CE2C581" w16cex:dateUtc="2020-03-13T22:34:26.155Z"/>
  <w16cex:commentExtensible w16cex:durableId="31017990" w16cex:dateUtc="2020-03-13T22:35:26.555Z"/>
</w16cex:commentsExtensible>
</file>

<file path=word/commentsIds.xml><?xml version="1.0" encoding="utf-8"?>
<w16cid:commentsIds xmlns:mc="http://schemas.openxmlformats.org/markup-compatibility/2006" xmlns:w16cid="http://schemas.microsoft.com/office/word/2016/wordml/cid" mc:Ignorable="w16cid">
  <w16cid:commentId w16cid:paraId="5DA1FF61" w16cid:durableId="38F9BC2D"/>
  <w16cid:commentId w16cid:paraId="4779C91D" w16cid:durableId="53421285"/>
  <w16cid:commentId w16cid:paraId="6899938A" w16cid:durableId="2F21DF4B"/>
  <w16cid:commentId w16cid:paraId="4D15A80B" w16cid:durableId="322BCA91"/>
  <w16cid:commentId w16cid:paraId="6C51B4C3" w16cid:durableId="2CE2C581"/>
  <w16cid:commentId w16cid:paraId="5D79C3A3" w16cid:durableId="310179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6A5F" w14:textId="77777777" w:rsidR="00AC19ED" w:rsidRDefault="00AC19ED">
      <w:r>
        <w:separator/>
      </w:r>
    </w:p>
  </w:endnote>
  <w:endnote w:type="continuationSeparator" w:id="0">
    <w:p w14:paraId="4BB26E51" w14:textId="77777777" w:rsidR="00AC19ED" w:rsidRDefault="00AC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A802" w14:textId="77777777" w:rsidR="00E0003B" w:rsidRDefault="00AC264F">
    <w:pPr>
      <w:pStyle w:val="Footer"/>
      <w:framePr w:wrap="around" w:vAnchor="text" w:hAnchor="margin" w:xAlign="center" w:y="1"/>
      <w:rPr>
        <w:rStyle w:val="PageNumber"/>
      </w:rPr>
    </w:pPr>
    <w:r>
      <w:rPr>
        <w:rStyle w:val="PageNumber"/>
      </w:rPr>
      <w:fldChar w:fldCharType="begin"/>
    </w:r>
    <w:r w:rsidR="00E0003B">
      <w:rPr>
        <w:rStyle w:val="PageNumber"/>
      </w:rPr>
      <w:instrText xml:space="preserve">PAGE  </w:instrText>
    </w:r>
    <w:r>
      <w:rPr>
        <w:rStyle w:val="PageNumber"/>
      </w:rPr>
      <w:fldChar w:fldCharType="separate"/>
    </w:r>
    <w:r w:rsidR="00E0003B">
      <w:rPr>
        <w:rStyle w:val="PageNumber"/>
        <w:noProof/>
      </w:rPr>
      <w:t>1</w:t>
    </w:r>
    <w:r>
      <w:rPr>
        <w:rStyle w:val="PageNumber"/>
      </w:rPr>
      <w:fldChar w:fldCharType="end"/>
    </w:r>
  </w:p>
  <w:p w14:paraId="015436E3" w14:textId="77777777" w:rsidR="00E0003B" w:rsidRDefault="00E0003B">
    <w:pPr>
      <w:pStyle w:val="Footer"/>
    </w:pPr>
  </w:p>
  <w:p w14:paraId="16CA53FF" w14:textId="77777777" w:rsidR="00E0003B" w:rsidRDefault="00E0003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D3E71" w14:textId="0642BFBA" w:rsidR="00E0003B" w:rsidRPr="0088185F" w:rsidRDefault="00AC264F" w:rsidP="0088185F">
    <w:pPr>
      <w:pStyle w:val="Footer"/>
    </w:pPr>
    <w:r w:rsidRPr="0088185F">
      <w:rPr>
        <w:rStyle w:val="PageNumber"/>
      </w:rPr>
      <w:fldChar w:fldCharType="begin"/>
    </w:r>
    <w:r w:rsidR="00E0003B" w:rsidRPr="0088185F">
      <w:rPr>
        <w:rStyle w:val="PageNumber"/>
      </w:rPr>
      <w:instrText xml:space="preserve"> PAGE </w:instrText>
    </w:r>
    <w:r w:rsidRPr="0088185F">
      <w:rPr>
        <w:rStyle w:val="PageNumber"/>
      </w:rPr>
      <w:fldChar w:fldCharType="separate"/>
    </w:r>
    <w:r w:rsidR="00EA0F19">
      <w:rPr>
        <w:rStyle w:val="PageNumber"/>
        <w:noProof/>
      </w:rPr>
      <w:t>2</w:t>
    </w:r>
    <w:r w:rsidRPr="0088185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5DE1" w14:textId="77777777" w:rsidR="00667186" w:rsidRDefault="00667186">
    <w:pPr>
      <w:pStyle w:val="Footer"/>
    </w:pPr>
    <w:r>
      <w:t>951.827.5531</w:t>
    </w:r>
    <w:r>
      <w:tab/>
    </w:r>
    <w:r>
      <w:tab/>
      <w:t xml:space="preserve">                </w:t>
    </w:r>
    <w:r>
      <w:tab/>
      <w:t>Fax 951.827.2015</w:t>
    </w:r>
    <w:r>
      <w:tab/>
    </w:r>
    <w:r>
      <w:tab/>
    </w:r>
    <w:r>
      <w:tab/>
    </w:r>
    <w:r>
      <w:tab/>
      <w:t>counseling.ucr.edu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16B83" w14:textId="77777777" w:rsidR="00AC19ED" w:rsidRDefault="00AC19ED">
      <w:r>
        <w:separator/>
      </w:r>
    </w:p>
  </w:footnote>
  <w:footnote w:type="continuationSeparator" w:id="0">
    <w:p w14:paraId="3BE65436" w14:textId="77777777" w:rsidR="00AC19ED" w:rsidRDefault="00AC1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2F799C"/>
    <w:multiLevelType w:val="hybridMultilevel"/>
    <w:tmpl w:val="C67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A0C1E"/>
    <w:multiLevelType w:val="hybridMultilevel"/>
    <w:tmpl w:val="15FCD224"/>
    <w:lvl w:ilvl="0" w:tplc="CE8EBA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A3285A"/>
    <w:multiLevelType w:val="hybridMultilevel"/>
    <w:tmpl w:val="682A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81975"/>
    <w:multiLevelType w:val="hybridMultilevel"/>
    <w:tmpl w:val="F674470A"/>
    <w:lvl w:ilvl="0" w:tplc="1D6070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743A2C"/>
    <w:multiLevelType w:val="hybridMultilevel"/>
    <w:tmpl w:val="B3A41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744D4A"/>
    <w:multiLevelType w:val="hybridMultilevel"/>
    <w:tmpl w:val="88D0279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5D0DA2"/>
    <w:multiLevelType w:val="hybridMultilevel"/>
    <w:tmpl w:val="4D008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966099"/>
    <w:multiLevelType w:val="hybridMultilevel"/>
    <w:tmpl w:val="513A7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9" w15:restartNumberingAfterBreak="0">
    <w:nsid w:val="5CD640F2"/>
    <w:multiLevelType w:val="hybridMultilevel"/>
    <w:tmpl w:val="A6AC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20"/>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5"/>
  </w:num>
  <w:num w:numId="15">
    <w:abstractNumId w:val="13"/>
  </w:num>
  <w:num w:numId="16">
    <w:abstractNumId w:val="17"/>
  </w:num>
  <w:num w:numId="17">
    <w:abstractNumId w:val="19"/>
  </w:num>
  <w:num w:numId="18">
    <w:abstractNumId w:val="10"/>
  </w:num>
  <w:num w:numId="19">
    <w:abstractNumId w:val="1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26"/>
    <w:rsid w:val="000010A2"/>
    <w:rsid w:val="0000682E"/>
    <w:rsid w:val="000176B8"/>
    <w:rsid w:val="0007629F"/>
    <w:rsid w:val="000C0A7A"/>
    <w:rsid w:val="000C56F2"/>
    <w:rsid w:val="001225EE"/>
    <w:rsid w:val="00137242"/>
    <w:rsid w:val="0015468D"/>
    <w:rsid w:val="00180B7A"/>
    <w:rsid w:val="0018306F"/>
    <w:rsid w:val="001943CA"/>
    <w:rsid w:val="00235AFD"/>
    <w:rsid w:val="002703E5"/>
    <w:rsid w:val="002917D0"/>
    <w:rsid w:val="002A645F"/>
    <w:rsid w:val="00330387"/>
    <w:rsid w:val="00331826"/>
    <w:rsid w:val="003703D2"/>
    <w:rsid w:val="00374AA9"/>
    <w:rsid w:val="00381628"/>
    <w:rsid w:val="003928BC"/>
    <w:rsid w:val="003E645F"/>
    <w:rsid w:val="004145EF"/>
    <w:rsid w:val="00414C72"/>
    <w:rsid w:val="00417B69"/>
    <w:rsid w:val="004349E2"/>
    <w:rsid w:val="00473938"/>
    <w:rsid w:val="004A63E3"/>
    <w:rsid w:val="004A6DCE"/>
    <w:rsid w:val="004B1A0F"/>
    <w:rsid w:val="004C145B"/>
    <w:rsid w:val="004C56DE"/>
    <w:rsid w:val="004D173E"/>
    <w:rsid w:val="004D77DB"/>
    <w:rsid w:val="004F2030"/>
    <w:rsid w:val="004F484A"/>
    <w:rsid w:val="00514B93"/>
    <w:rsid w:val="0057703F"/>
    <w:rsid w:val="005B6864"/>
    <w:rsid w:val="0064193A"/>
    <w:rsid w:val="00667186"/>
    <w:rsid w:val="00676046"/>
    <w:rsid w:val="006A461E"/>
    <w:rsid w:val="006B3F01"/>
    <w:rsid w:val="00717B57"/>
    <w:rsid w:val="00732B9A"/>
    <w:rsid w:val="007426F1"/>
    <w:rsid w:val="00754C15"/>
    <w:rsid w:val="0076205A"/>
    <w:rsid w:val="007A306D"/>
    <w:rsid w:val="007B149A"/>
    <w:rsid w:val="007B184F"/>
    <w:rsid w:val="007B1DAA"/>
    <w:rsid w:val="007B22B4"/>
    <w:rsid w:val="007E2147"/>
    <w:rsid w:val="00844973"/>
    <w:rsid w:val="008702B6"/>
    <w:rsid w:val="0088185F"/>
    <w:rsid w:val="008A4E96"/>
    <w:rsid w:val="0090261E"/>
    <w:rsid w:val="00920B4C"/>
    <w:rsid w:val="0096185D"/>
    <w:rsid w:val="009714FD"/>
    <w:rsid w:val="009A2880"/>
    <w:rsid w:val="009A2BEE"/>
    <w:rsid w:val="00A46FBE"/>
    <w:rsid w:val="00A6592E"/>
    <w:rsid w:val="00A7422F"/>
    <w:rsid w:val="00A747FA"/>
    <w:rsid w:val="00A833CF"/>
    <w:rsid w:val="00A869F8"/>
    <w:rsid w:val="00AB7EF1"/>
    <w:rsid w:val="00AC19ED"/>
    <w:rsid w:val="00AC264F"/>
    <w:rsid w:val="00B30326"/>
    <w:rsid w:val="00B606BD"/>
    <w:rsid w:val="00C3405A"/>
    <w:rsid w:val="00C91F1B"/>
    <w:rsid w:val="00CB1BC7"/>
    <w:rsid w:val="00CB3451"/>
    <w:rsid w:val="00CF0CC2"/>
    <w:rsid w:val="00D344A2"/>
    <w:rsid w:val="00D80AF0"/>
    <w:rsid w:val="00E0003B"/>
    <w:rsid w:val="00E10FB1"/>
    <w:rsid w:val="00E14F7D"/>
    <w:rsid w:val="00E442BF"/>
    <w:rsid w:val="00E65AF5"/>
    <w:rsid w:val="00E71774"/>
    <w:rsid w:val="00E81AFF"/>
    <w:rsid w:val="00EA0F19"/>
    <w:rsid w:val="00EC7462"/>
    <w:rsid w:val="00F01081"/>
    <w:rsid w:val="00F077F2"/>
    <w:rsid w:val="00F261C8"/>
    <w:rsid w:val="00F552D1"/>
    <w:rsid w:val="00FD0BAC"/>
    <w:rsid w:val="00FD3E56"/>
    <w:rsid w:val="025129CE"/>
    <w:rsid w:val="064FB73F"/>
    <w:rsid w:val="06C111DA"/>
    <w:rsid w:val="107EC359"/>
    <w:rsid w:val="1227EE1C"/>
    <w:rsid w:val="19563626"/>
    <w:rsid w:val="22621AD4"/>
    <w:rsid w:val="23179102"/>
    <w:rsid w:val="36F59FF7"/>
    <w:rsid w:val="6199885E"/>
    <w:rsid w:val="6252223C"/>
    <w:rsid w:val="7E85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63564"/>
  <w15:docId w15:val="{ADEE4E4A-E8BF-4B03-8531-C183A1E4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character" w:styleId="Hyperlink">
    <w:name w:val="Hyperlink"/>
    <w:basedOn w:val="DefaultParagraphFont"/>
    <w:uiPriority w:val="99"/>
    <w:unhideWhenUsed/>
    <w:rsid w:val="00E10FB1"/>
    <w:rPr>
      <w:color w:val="0000FF" w:themeColor="hyperlink"/>
      <w:u w:val="single"/>
    </w:rPr>
  </w:style>
  <w:style w:type="paragraph" w:styleId="PlainText">
    <w:name w:val="Plain Text"/>
    <w:basedOn w:val="Normal"/>
    <w:link w:val="PlainTextChar"/>
    <w:uiPriority w:val="99"/>
    <w:unhideWhenUsed/>
    <w:rsid w:val="00E10FB1"/>
    <w:rPr>
      <w:rFonts w:ascii="Calibri" w:eastAsiaTheme="minorHAnsi" w:hAnsi="Calibri" w:cstheme="minorBidi"/>
      <w:spacing w:val="0"/>
      <w:szCs w:val="21"/>
    </w:rPr>
  </w:style>
  <w:style w:type="character" w:customStyle="1" w:styleId="PlainTextChar">
    <w:name w:val="Plain Text Char"/>
    <w:basedOn w:val="DefaultParagraphFont"/>
    <w:link w:val="PlainText"/>
    <w:uiPriority w:val="99"/>
    <w:rsid w:val="00E10FB1"/>
    <w:rPr>
      <w:rFonts w:ascii="Calibri" w:eastAsiaTheme="minorHAnsi" w:hAnsi="Calibri" w:cstheme="minorBidi"/>
      <w:sz w:val="22"/>
      <w:szCs w:val="21"/>
    </w:rPr>
  </w:style>
  <w:style w:type="character" w:styleId="FollowedHyperlink">
    <w:name w:val="FollowedHyperlink"/>
    <w:basedOn w:val="DefaultParagraphFont"/>
    <w:uiPriority w:val="99"/>
    <w:semiHidden/>
    <w:unhideWhenUsed/>
    <w:rsid w:val="004349E2"/>
    <w:rPr>
      <w:color w:val="800080" w:themeColor="followedHyperlink"/>
      <w:u w:val="single"/>
    </w:rPr>
  </w:style>
  <w:style w:type="paragraph" w:styleId="NoSpacing">
    <w:name w:val="No Spacing"/>
    <w:uiPriority w:val="1"/>
    <w:qFormat/>
    <w:rsid w:val="00E71774"/>
    <w:rPr>
      <w:rFonts w:asciiTheme="minorHAnsi" w:eastAsiaTheme="minorHAnsi" w:hAnsiTheme="minorHAnsi" w:cstheme="minorBidi"/>
      <w:sz w:val="22"/>
      <w:szCs w:val="22"/>
    </w:rPr>
  </w:style>
  <w:style w:type="paragraph" w:styleId="ListParagraph">
    <w:name w:val="List Paragraph"/>
    <w:basedOn w:val="Normal"/>
    <w:uiPriority w:val="34"/>
    <w:qFormat/>
    <w:rsid w:val="0090261E"/>
    <w:pPr>
      <w:ind w:left="720"/>
      <w:contextualSpacing/>
    </w:pPr>
  </w:style>
  <w:style w:type="paragraph" w:customStyle="1" w:styleId="Default">
    <w:name w:val="Default"/>
    <w:rsid w:val="000010A2"/>
    <w:pPr>
      <w:autoSpaceDE w:val="0"/>
      <w:autoSpaceDN w:val="0"/>
      <w:adjustRightInd w:val="0"/>
    </w:pPr>
    <w:rPr>
      <w:rFonts w:ascii="Calibri" w:eastAsiaTheme="minorHAnsi" w:hAnsi="Calibri" w:cs="Calibri"/>
      <w:color w:val="000000"/>
      <w:sz w:val="24"/>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heme="minorHAnsi" w:hAnsiTheme="minorHAnsi"/>
      <w:spacing w:val="-5"/>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3528">
      <w:bodyDiv w:val="1"/>
      <w:marLeft w:val="0"/>
      <w:marRight w:val="0"/>
      <w:marTop w:val="0"/>
      <w:marBottom w:val="0"/>
      <w:divBdr>
        <w:top w:val="none" w:sz="0" w:space="0" w:color="auto"/>
        <w:left w:val="none" w:sz="0" w:space="0" w:color="auto"/>
        <w:bottom w:val="none" w:sz="0" w:space="0" w:color="auto"/>
        <w:right w:val="none" w:sz="0" w:space="0" w:color="auto"/>
      </w:divBdr>
    </w:div>
    <w:div w:id="48065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8ea71f0eee3c4788"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2.xml"/><Relationship Id="R3e264e97708c465d"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sp\AppData\Roaming\Microsoft\Templates\Memo%20(Professiona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D0AAF5DF268479CE3442AEB46CCBB" ma:contentTypeVersion="13" ma:contentTypeDescription="Create a new document." ma:contentTypeScope="" ma:versionID="ec0b0aa338e35e91fa8f67b5a5145f43">
  <xsd:schema xmlns:xsd="http://www.w3.org/2001/XMLSchema" xmlns:xs="http://www.w3.org/2001/XMLSchema" xmlns:p="http://schemas.microsoft.com/office/2006/metadata/properties" xmlns:ns3="ca7bfdcf-1463-48ab-aff7-245b8ac76c12" xmlns:ns4="7b0d7e73-53c3-49f5-853f-2cb02a030650" targetNamespace="http://schemas.microsoft.com/office/2006/metadata/properties" ma:root="true" ma:fieldsID="02bed17d260d24848d912ecbf5468234" ns3:_="" ns4:_="">
    <xsd:import namespace="ca7bfdcf-1463-48ab-aff7-245b8ac76c12"/>
    <xsd:import namespace="7b0d7e73-53c3-49f5-853f-2cb02a0306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bfdcf-1463-48ab-aff7-245b8ac76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d7e73-53c3-49f5-853f-2cb02a030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FCA61-5316-4158-B0C3-896325543DF5}">
  <ds:schemaRefs>
    <ds:schemaRef ds:uri="http://schemas.microsoft.com/office/infopath/2007/PartnerControls"/>
    <ds:schemaRef ds:uri="http://schemas.microsoft.com/office/2006/documentManagement/types"/>
    <ds:schemaRef ds:uri="http://purl.org/dc/elements/1.1/"/>
    <ds:schemaRef ds:uri="7b0d7e73-53c3-49f5-853f-2cb02a030650"/>
    <ds:schemaRef ds:uri="http://purl.org/dc/dcmitype/"/>
    <ds:schemaRef ds:uri="http://purl.org/dc/terms/"/>
    <ds:schemaRef ds:uri="http://schemas.microsoft.com/office/2006/metadata/properties"/>
    <ds:schemaRef ds:uri="http://schemas.openxmlformats.org/package/2006/metadata/core-properties"/>
    <ds:schemaRef ds:uri="ca7bfdcf-1463-48ab-aff7-245b8ac76c12"/>
    <ds:schemaRef ds:uri="http://www.w3.org/XML/1998/namespace"/>
  </ds:schemaRefs>
</ds:datastoreItem>
</file>

<file path=customXml/itemProps2.xml><?xml version="1.0" encoding="utf-8"?>
<ds:datastoreItem xmlns:ds="http://schemas.openxmlformats.org/officeDocument/2006/customXml" ds:itemID="{25B09A44-B834-46EB-9805-EBCCB276729D}">
  <ds:schemaRefs>
    <ds:schemaRef ds:uri="http://schemas.microsoft.com/sharepoint/v3/contenttype/forms"/>
  </ds:schemaRefs>
</ds:datastoreItem>
</file>

<file path=customXml/itemProps3.xml><?xml version="1.0" encoding="utf-8"?>
<ds:datastoreItem xmlns:ds="http://schemas.openxmlformats.org/officeDocument/2006/customXml" ds:itemID="{5B64A785-3FD6-440A-9A42-45232FAD6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bfdcf-1463-48ab-aff7-245b8ac76c12"/>
    <ds:schemaRef ds:uri="7b0d7e73-53c3-49f5-853f-2cb02a030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 (Professional design).dotx</Template>
  <TotalTime>3</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Nichole Sparks</dc:creator>
  <cp:lastModifiedBy>Elizabeth Mondragon</cp:lastModifiedBy>
  <cp:revision>6</cp:revision>
  <cp:lastPrinted>2018-08-10T17:37:00Z</cp:lastPrinted>
  <dcterms:created xsi:type="dcterms:W3CDTF">2020-03-13T21:25:00Z</dcterms:created>
  <dcterms:modified xsi:type="dcterms:W3CDTF">2020-03-13T23:08:00Z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ContentTypeId">
    <vt:lpwstr>0x010100D5ED0AAF5DF268479CE3442AEB46CCBB</vt:lpwstr>
  </property>
</Properties>
</file>